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7850B">
      <w:pPr>
        <w:spacing w:after="240"/>
        <w:jc w:val="center"/>
        <w:rPr>
          <w:rFonts w:hint="eastAsia" w:ascii="黑体" w:hAnsi="仿宋" w:eastAsia="黑体"/>
          <w:b/>
          <w:sz w:val="32"/>
          <w:szCs w:val="32"/>
        </w:rPr>
      </w:pPr>
      <w:bookmarkStart w:id="0" w:name="_GoBack"/>
      <w:bookmarkEnd w:id="0"/>
      <w:r>
        <w:rPr>
          <w:rFonts w:hint="eastAsia" w:ascii="黑体" w:hAnsi="仿宋" w:eastAsia="黑体"/>
          <w:b/>
          <w:sz w:val="32"/>
          <w:szCs w:val="32"/>
        </w:rPr>
        <w:t>华北电力大学20</w:t>
      </w:r>
      <w:r>
        <w:rPr>
          <w:rFonts w:ascii="黑体" w:hAnsi="仿宋" w:eastAsia="黑体"/>
          <w:b/>
          <w:sz w:val="32"/>
          <w:szCs w:val="32"/>
        </w:rPr>
        <w:t>2</w:t>
      </w:r>
      <w:r>
        <w:rPr>
          <w:rFonts w:hint="eastAsia" w:ascii="黑体" w:hAnsi="仿宋" w:eastAsia="黑体"/>
          <w:b/>
          <w:sz w:val="32"/>
          <w:szCs w:val="32"/>
        </w:rPr>
        <w:t>6年硕士生入学考试复试科目考试大纲</w:t>
      </w:r>
    </w:p>
    <w:p w14:paraId="283CDE15">
      <w:pPr>
        <w:rPr>
          <w:rFonts w:ascii="仿宋_GB2312" w:hAnsi="仿宋" w:eastAsia="仿宋_GB2312"/>
          <w:sz w:val="28"/>
          <w:szCs w:val="28"/>
        </w:rPr>
      </w:pPr>
      <w:r>
        <w:rPr>
          <w:rFonts w:hint="eastAsia" w:ascii="仿宋_GB2312" w:hAnsi="仿宋" w:eastAsia="仿宋_GB2312"/>
          <w:sz w:val="28"/>
          <w:szCs w:val="28"/>
        </w:rPr>
        <w:t>考试科目编号：0</w:t>
      </w:r>
      <w:r>
        <w:rPr>
          <w:rFonts w:ascii="仿宋_GB2312" w:hAnsi="仿宋" w:eastAsia="仿宋_GB2312"/>
          <w:sz w:val="28"/>
          <w:szCs w:val="28"/>
        </w:rPr>
        <w:t>101</w:t>
      </w:r>
    </w:p>
    <w:p w14:paraId="287D73E2">
      <w:pPr>
        <w:rPr>
          <w:rFonts w:hint="eastAsia" w:ascii="仿宋_GB2312" w:hAnsi="仿宋" w:eastAsia="仿宋_GB2312"/>
          <w:sz w:val="28"/>
          <w:szCs w:val="28"/>
        </w:rPr>
      </w:pPr>
      <w:r>
        <w:rPr>
          <w:rFonts w:hint="eastAsia" w:ascii="仿宋_GB2312" w:hAnsi="仿宋" w:eastAsia="仿宋_GB2312"/>
          <w:sz w:val="28"/>
          <w:szCs w:val="28"/>
        </w:rPr>
        <w:t>考试科目名称：电力系统综合</w:t>
      </w:r>
    </w:p>
    <w:p w14:paraId="381E5096">
      <w:pPr>
        <w:ind w:firstLine="537" w:firstLineChars="192"/>
        <w:rPr>
          <w:rFonts w:hint="eastAsia" w:ascii="仿宋_GB2312" w:hAnsi="仿宋" w:eastAsia="仿宋_GB2312"/>
          <w:sz w:val="28"/>
          <w:szCs w:val="28"/>
        </w:rPr>
      </w:pPr>
      <w:r>
        <w:rPr>
          <w:rFonts w:hint="eastAsia" w:ascii="仿宋_GB2312" w:hAnsi="仿宋" w:eastAsia="仿宋_GB2312"/>
          <w:sz w:val="28"/>
          <w:szCs w:val="28"/>
        </w:rPr>
        <w:t>一、</w:t>
      </w:r>
      <w:r>
        <w:rPr>
          <w:rFonts w:hint="eastAsia" w:ascii="仿宋_GB2312" w:hAnsi="仿宋" w:eastAsia="仿宋_GB2312"/>
          <w:sz w:val="28"/>
          <w:szCs w:val="28"/>
        </w:rPr>
        <w:tab/>
      </w:r>
      <w:r>
        <w:rPr>
          <w:rFonts w:hint="eastAsia" w:ascii="仿宋_GB2312" w:hAnsi="仿宋" w:eastAsia="仿宋_GB2312"/>
          <w:sz w:val="28"/>
          <w:szCs w:val="28"/>
        </w:rPr>
        <w:t>考试的总体要求</w:t>
      </w:r>
    </w:p>
    <w:p w14:paraId="511B2207">
      <w:pPr>
        <w:tabs>
          <w:tab w:val="left" w:pos="900"/>
        </w:tabs>
        <w:ind w:firstLine="537" w:firstLineChars="192"/>
        <w:rPr>
          <w:rFonts w:hint="eastAsia" w:ascii="仿宋_GB2312" w:hAnsi="仿宋" w:eastAsia="仿宋_GB2312"/>
          <w:sz w:val="28"/>
          <w:szCs w:val="28"/>
        </w:rPr>
      </w:pPr>
      <w:r>
        <w:rPr>
          <w:rFonts w:hint="eastAsia" w:ascii="仿宋_GB2312" w:hAnsi="仿宋" w:eastAsia="仿宋_GB2312"/>
          <w:sz w:val="28"/>
          <w:szCs w:val="28"/>
        </w:rPr>
        <w:t>掌握同步发电机基本方程及等值电路；掌握同步发电机突然三相短路的分析与计算；掌握同步发电机组及系统主要元件的机电特性；掌握电力系统的静态稳定性分析与计算；掌握电力系统的暂态稳定性分析与计算。</w:t>
      </w:r>
    </w:p>
    <w:p w14:paraId="1A8A9067">
      <w:pPr>
        <w:tabs>
          <w:tab w:val="left" w:pos="900"/>
        </w:tabs>
        <w:ind w:firstLine="537" w:firstLineChars="192"/>
        <w:rPr>
          <w:rFonts w:hint="eastAsia" w:ascii="仿宋_GB2312" w:hAnsi="仿宋" w:eastAsia="仿宋_GB2312"/>
          <w:sz w:val="28"/>
          <w:szCs w:val="28"/>
        </w:rPr>
      </w:pPr>
      <w:r>
        <w:rPr>
          <w:rFonts w:hint="eastAsia" w:ascii="仿宋_GB2312" w:hAnsi="仿宋" w:eastAsia="仿宋_GB2312"/>
          <w:sz w:val="28"/>
          <w:szCs w:val="28"/>
        </w:rPr>
        <w:t>掌握输电线路的电流保护、距离保护、纵联保护的基本原理</w:t>
      </w:r>
      <w:r>
        <w:rPr>
          <w:rFonts w:hint="eastAsia" w:ascii="Calibri" w:hAnsi="Calibri" w:eastAsia="仿宋_GB2312"/>
          <w:sz w:val="28"/>
          <w:szCs w:val="28"/>
        </w:rPr>
        <w:t>，掌握</w:t>
      </w:r>
      <w:r>
        <w:rPr>
          <w:rFonts w:hint="eastAsia" w:ascii="仿宋_GB2312" w:hAnsi="仿宋" w:eastAsia="仿宋_GB2312"/>
          <w:sz w:val="28"/>
          <w:szCs w:val="28"/>
        </w:rPr>
        <w:t>电流保护、距离保护的整定计算原则，掌握线路自动重合闸的基本原理。</w:t>
      </w:r>
    </w:p>
    <w:p w14:paraId="48221E99">
      <w:pPr>
        <w:tabs>
          <w:tab w:val="left" w:pos="900"/>
        </w:tabs>
        <w:ind w:firstLine="537" w:firstLineChars="192"/>
        <w:rPr>
          <w:rFonts w:hint="eastAsia" w:ascii="仿宋_GB2312" w:hAnsi="仿宋" w:eastAsia="仿宋_GB2312"/>
          <w:sz w:val="28"/>
          <w:szCs w:val="28"/>
        </w:rPr>
      </w:pPr>
      <w:r>
        <w:rPr>
          <w:rFonts w:hint="eastAsia" w:ascii="仿宋_GB2312" w:hAnsi="仿宋" w:eastAsia="仿宋_GB2312"/>
          <w:sz w:val="28"/>
          <w:szCs w:val="28"/>
        </w:rPr>
        <w:t>二、</w:t>
      </w:r>
      <w:r>
        <w:rPr>
          <w:rFonts w:hint="eastAsia" w:ascii="仿宋_GB2312" w:hAnsi="仿宋" w:eastAsia="仿宋_GB2312"/>
          <w:sz w:val="28"/>
          <w:szCs w:val="28"/>
        </w:rPr>
        <w:tab/>
      </w:r>
      <w:r>
        <w:rPr>
          <w:rFonts w:hint="eastAsia" w:ascii="仿宋_GB2312" w:hAnsi="仿宋" w:eastAsia="仿宋_GB2312"/>
          <w:sz w:val="28"/>
          <w:szCs w:val="28"/>
        </w:rPr>
        <w:t>考试的内容</w:t>
      </w:r>
    </w:p>
    <w:p w14:paraId="536DBBB7">
      <w:pPr>
        <w:tabs>
          <w:tab w:val="left" w:pos="900"/>
        </w:tabs>
        <w:ind w:firstLine="537" w:firstLineChars="192"/>
        <w:rPr>
          <w:rFonts w:ascii="仿宋_GB2312" w:hAnsi="仿宋" w:eastAsia="仿宋_GB2312"/>
          <w:sz w:val="28"/>
          <w:szCs w:val="28"/>
        </w:rPr>
      </w:pPr>
      <w:r>
        <w:rPr>
          <w:rFonts w:hint="eastAsia" w:ascii="仿宋_GB2312" w:hAnsi="仿宋" w:eastAsia="仿宋_GB2312"/>
          <w:sz w:val="28"/>
          <w:szCs w:val="28"/>
        </w:rPr>
        <w:t>1.同步发电机基本方程及等值电路：派克变换基本原理；同步发电机的基本方程；同步发电机的等值电路及其参数。</w:t>
      </w:r>
    </w:p>
    <w:p w14:paraId="5DF61867">
      <w:pPr>
        <w:tabs>
          <w:tab w:val="left" w:pos="900"/>
        </w:tabs>
        <w:ind w:firstLine="537" w:firstLineChars="192"/>
        <w:rPr>
          <w:rFonts w:hint="eastAsia" w:ascii="仿宋_GB2312" w:hAnsi="仿宋" w:eastAsia="仿宋_GB2312"/>
          <w:sz w:val="28"/>
          <w:szCs w:val="28"/>
        </w:rPr>
      </w:pPr>
      <w:r>
        <w:rPr>
          <w:rFonts w:ascii="仿宋_GB2312" w:hAnsi="仿宋" w:eastAsia="仿宋_GB2312"/>
          <w:sz w:val="28"/>
          <w:szCs w:val="28"/>
        </w:rPr>
        <w:t>2</w:t>
      </w:r>
      <w:r>
        <w:rPr>
          <w:rFonts w:hint="eastAsia" w:ascii="仿宋_GB2312" w:hAnsi="仿宋" w:eastAsia="仿宋_GB2312"/>
          <w:sz w:val="28"/>
          <w:szCs w:val="28"/>
        </w:rPr>
        <w:t>.同步发电机突然三相短路的分析与计算：同步发电机突然三相短路的物理过程及短路电流的分析与计算；应用基本方程分析同步发电机的突然三相短路。</w:t>
      </w:r>
    </w:p>
    <w:p w14:paraId="4E8E1805">
      <w:pPr>
        <w:tabs>
          <w:tab w:val="left" w:pos="900"/>
        </w:tabs>
        <w:ind w:firstLine="537" w:firstLineChars="192"/>
        <w:rPr>
          <w:rFonts w:hint="eastAsia" w:ascii="仿宋_GB2312" w:hAnsi="仿宋" w:eastAsia="仿宋_GB2312"/>
          <w:sz w:val="28"/>
          <w:szCs w:val="28"/>
        </w:rPr>
      </w:pPr>
      <w:r>
        <w:rPr>
          <w:rFonts w:ascii="仿宋_GB2312" w:hAnsi="仿宋" w:eastAsia="仿宋_GB2312"/>
          <w:sz w:val="28"/>
          <w:szCs w:val="28"/>
        </w:rPr>
        <w:t>3</w:t>
      </w:r>
      <w:r>
        <w:rPr>
          <w:rFonts w:hint="eastAsia" w:ascii="仿宋_GB2312" w:hAnsi="仿宋" w:eastAsia="仿宋_GB2312"/>
          <w:sz w:val="28"/>
          <w:szCs w:val="28"/>
        </w:rPr>
        <w:t>.电力系统运行稳定性的基本概念和各元件的机电特性：电力系统运行稳定性的基本概念；同步发电机组的机电特性；异步电动机组及负荷的机电特性；自动调节励磁系统对发电机功-角特性的影响。</w:t>
      </w:r>
    </w:p>
    <w:p w14:paraId="181270C0">
      <w:pPr>
        <w:tabs>
          <w:tab w:val="left" w:pos="900"/>
        </w:tabs>
        <w:ind w:firstLine="537" w:firstLineChars="192"/>
        <w:rPr>
          <w:rFonts w:hint="eastAsia" w:ascii="仿宋_GB2312" w:hAnsi="仿宋" w:eastAsia="仿宋_GB2312"/>
          <w:sz w:val="28"/>
          <w:szCs w:val="28"/>
        </w:rPr>
      </w:pPr>
      <w:r>
        <w:rPr>
          <w:rFonts w:ascii="仿宋_GB2312" w:hAnsi="仿宋" w:eastAsia="仿宋_GB2312"/>
          <w:sz w:val="28"/>
          <w:szCs w:val="28"/>
        </w:rPr>
        <w:t>4</w:t>
      </w:r>
      <w:r>
        <w:rPr>
          <w:rFonts w:hint="eastAsia" w:ascii="仿宋_GB2312" w:hAnsi="仿宋" w:eastAsia="仿宋_GB2312"/>
          <w:sz w:val="28"/>
          <w:szCs w:val="28"/>
        </w:rPr>
        <w:t>.电力系统的静态稳定性分析与计算：电力系统静态稳定性的基本概念；电力系统静态稳定性分析的小干扰法；自动调节励磁系统对静态</w:t>
      </w:r>
      <w:r>
        <w:rPr>
          <w:rFonts w:ascii="仿宋_GB2312" w:hAnsi="仿宋" w:eastAsia="仿宋_GB2312"/>
          <w:sz w:val="28"/>
          <w:szCs w:val="28"/>
        </w:rPr>
        <w:t>稳定性的影响</w:t>
      </w:r>
      <w:r>
        <w:rPr>
          <w:rFonts w:hint="eastAsia" w:ascii="仿宋_GB2312" w:hAnsi="仿宋" w:eastAsia="仿宋_GB2312"/>
          <w:sz w:val="28"/>
          <w:szCs w:val="28"/>
        </w:rPr>
        <w:t>；提高电力系统静态稳定性的措施。</w:t>
      </w:r>
    </w:p>
    <w:p w14:paraId="1DBBF470">
      <w:pPr>
        <w:tabs>
          <w:tab w:val="left" w:pos="900"/>
        </w:tabs>
        <w:ind w:firstLine="537" w:firstLineChars="192"/>
        <w:rPr>
          <w:rFonts w:hint="eastAsia" w:ascii="仿宋_GB2312" w:hAnsi="仿宋" w:eastAsia="仿宋_GB2312"/>
          <w:sz w:val="28"/>
          <w:szCs w:val="28"/>
        </w:rPr>
      </w:pPr>
      <w:r>
        <w:rPr>
          <w:rFonts w:ascii="仿宋_GB2312" w:hAnsi="仿宋" w:eastAsia="仿宋_GB2312"/>
          <w:sz w:val="28"/>
          <w:szCs w:val="28"/>
        </w:rPr>
        <w:t>5</w:t>
      </w:r>
      <w:r>
        <w:rPr>
          <w:rFonts w:hint="eastAsia" w:ascii="仿宋_GB2312" w:hAnsi="仿宋" w:eastAsia="仿宋_GB2312"/>
          <w:sz w:val="28"/>
          <w:szCs w:val="28"/>
        </w:rPr>
        <w:t>.电力系统的暂态稳定性分析与计算：电力系统暂态稳定性的基本概念；电力系统暂态稳定性分析的等面积定则；发电机转子运动方程的数值解法；自动调节系统对暂态稳定性的影响；提高电力系统暂态稳定性的措施。</w:t>
      </w:r>
    </w:p>
    <w:p w14:paraId="14AEC445">
      <w:pPr>
        <w:tabs>
          <w:tab w:val="left" w:pos="900"/>
        </w:tabs>
        <w:ind w:firstLine="537" w:firstLineChars="192"/>
        <w:rPr>
          <w:rFonts w:hint="eastAsia" w:ascii="仿宋_GB2312" w:hAnsi="仿宋" w:eastAsia="仿宋_GB2312"/>
          <w:sz w:val="28"/>
          <w:szCs w:val="28"/>
        </w:rPr>
      </w:pPr>
      <w:r>
        <w:rPr>
          <w:rFonts w:ascii="仿宋_GB2312" w:hAnsi="仿宋" w:eastAsia="仿宋_GB2312"/>
          <w:sz w:val="28"/>
          <w:szCs w:val="28"/>
        </w:rPr>
        <w:t>6</w:t>
      </w:r>
      <w:r>
        <w:rPr>
          <w:rFonts w:hint="eastAsia" w:ascii="仿宋_GB2312" w:hAnsi="仿宋" w:eastAsia="仿宋_GB2312"/>
          <w:sz w:val="28"/>
          <w:szCs w:val="28"/>
        </w:rPr>
        <w:t>.电力系统继电保护的任务、基本原理、基本要求。</w:t>
      </w:r>
    </w:p>
    <w:p w14:paraId="5D015833">
      <w:pPr>
        <w:tabs>
          <w:tab w:val="left" w:pos="900"/>
        </w:tabs>
        <w:ind w:firstLine="537" w:firstLineChars="192"/>
        <w:rPr>
          <w:rFonts w:hint="eastAsia" w:ascii="仿宋_GB2312" w:hAnsi="仿宋" w:eastAsia="仿宋_GB2312"/>
          <w:sz w:val="28"/>
          <w:szCs w:val="28"/>
        </w:rPr>
      </w:pPr>
      <w:r>
        <w:rPr>
          <w:rFonts w:ascii="仿宋_GB2312" w:hAnsi="仿宋" w:eastAsia="仿宋_GB2312"/>
          <w:sz w:val="28"/>
          <w:szCs w:val="28"/>
        </w:rPr>
        <w:t>7</w:t>
      </w:r>
      <w:r>
        <w:rPr>
          <w:rFonts w:hint="eastAsia" w:ascii="仿宋_GB2312" w:hAnsi="仿宋" w:eastAsia="仿宋_GB2312"/>
          <w:sz w:val="28"/>
          <w:szCs w:val="28"/>
        </w:rPr>
        <w:t>.电网的电流保护：相间短路的三段式电流保护及方向电流保护的工作原理、整定计算原则及接线方式；功率方向元件的工作原理、动作特性及接线方式；中性点直接接地电网中接地短路的零序电流保护及零序方向电流保护的工作原理、整定计算原则。</w:t>
      </w:r>
    </w:p>
    <w:p w14:paraId="46251B49">
      <w:pPr>
        <w:tabs>
          <w:tab w:val="left" w:pos="900"/>
        </w:tabs>
        <w:ind w:firstLine="537" w:firstLineChars="192"/>
        <w:rPr>
          <w:rFonts w:hint="eastAsia" w:ascii="仿宋_GB2312" w:hAnsi="仿宋" w:eastAsia="仿宋_GB2312"/>
          <w:sz w:val="28"/>
          <w:szCs w:val="28"/>
        </w:rPr>
      </w:pPr>
      <w:r>
        <w:rPr>
          <w:rFonts w:ascii="仿宋_GB2312" w:hAnsi="仿宋" w:eastAsia="仿宋_GB2312"/>
          <w:sz w:val="28"/>
          <w:szCs w:val="28"/>
        </w:rPr>
        <w:t>8</w:t>
      </w:r>
      <w:r>
        <w:rPr>
          <w:rFonts w:hint="eastAsia" w:ascii="仿宋_GB2312" w:hAnsi="仿宋" w:eastAsia="仿宋_GB2312"/>
          <w:sz w:val="28"/>
          <w:szCs w:val="28"/>
        </w:rPr>
        <w:t>.电网的距离保护：三段式距离保护的基本原理；阻抗继电器的接线方式、动作特性及动作方程；距离保护的整定计算原则；振荡对距离保护的影响及闭锁措施；距离保护特殊问题分析。</w:t>
      </w:r>
    </w:p>
    <w:p w14:paraId="3B0E2AF4">
      <w:pPr>
        <w:tabs>
          <w:tab w:val="left" w:pos="900"/>
        </w:tabs>
        <w:ind w:firstLine="537" w:firstLineChars="192"/>
        <w:rPr>
          <w:rFonts w:hint="eastAsia" w:ascii="仿宋_GB2312" w:hAnsi="仿宋" w:eastAsia="仿宋_GB2312"/>
          <w:sz w:val="28"/>
          <w:szCs w:val="28"/>
        </w:rPr>
      </w:pPr>
      <w:r>
        <w:rPr>
          <w:rFonts w:ascii="仿宋_GB2312" w:hAnsi="仿宋" w:eastAsia="仿宋_GB2312"/>
          <w:sz w:val="28"/>
          <w:szCs w:val="28"/>
        </w:rPr>
        <w:t>9</w:t>
      </w:r>
      <w:r>
        <w:rPr>
          <w:rFonts w:hint="eastAsia" w:ascii="仿宋_GB2312" w:hAnsi="仿宋" w:eastAsia="仿宋_GB2312"/>
          <w:sz w:val="28"/>
          <w:szCs w:val="28"/>
        </w:rPr>
        <w:t>.输电线路纵联保护：输电线路纵联保护的工作原理、特点和信息传输方式；输电线路纵联电流差动保护的工作原理及影响因素；方向式纵联保护的基本原理。</w:t>
      </w:r>
    </w:p>
    <w:p w14:paraId="0ECF97F0">
      <w:pPr>
        <w:tabs>
          <w:tab w:val="left" w:pos="900"/>
        </w:tabs>
        <w:ind w:firstLine="537" w:firstLineChars="192"/>
        <w:rPr>
          <w:rFonts w:hint="eastAsia" w:ascii="仿宋_GB2312" w:hAnsi="仿宋" w:eastAsia="仿宋_GB2312"/>
          <w:sz w:val="28"/>
          <w:szCs w:val="28"/>
        </w:rPr>
      </w:pPr>
      <w:r>
        <w:rPr>
          <w:rFonts w:ascii="仿宋_GB2312" w:hAnsi="仿宋" w:eastAsia="仿宋_GB2312"/>
          <w:sz w:val="28"/>
          <w:szCs w:val="28"/>
        </w:rPr>
        <w:t>10</w:t>
      </w:r>
      <w:r>
        <w:rPr>
          <w:rFonts w:hint="eastAsia" w:ascii="仿宋_GB2312" w:hAnsi="仿宋" w:eastAsia="仿宋_GB2312"/>
          <w:sz w:val="28"/>
          <w:szCs w:val="28"/>
        </w:rPr>
        <w:t>.自动重合闸：自动重合闸的作用及基本要求、重合闸种类；三相一次自动重合闸的工作原理；重合闸与继电保护的配合方式；单相一次自动重合闸的基本原理。</w:t>
      </w:r>
    </w:p>
    <w:p w14:paraId="1B294CD7">
      <w:pPr>
        <w:tabs>
          <w:tab w:val="left" w:pos="900"/>
        </w:tabs>
        <w:ind w:firstLine="537" w:firstLineChars="192"/>
        <w:rPr>
          <w:rFonts w:hint="eastAsia" w:ascii="仿宋_GB2312" w:hAnsi="仿宋" w:eastAsia="仿宋_GB2312"/>
          <w:sz w:val="28"/>
          <w:szCs w:val="28"/>
        </w:rPr>
      </w:pPr>
      <w:r>
        <w:rPr>
          <w:rFonts w:hint="eastAsia" w:ascii="仿宋_GB2312" w:hAnsi="仿宋" w:eastAsia="仿宋_GB2312"/>
          <w:sz w:val="28"/>
          <w:szCs w:val="28"/>
        </w:rPr>
        <w:t>三、</w:t>
      </w:r>
      <w:r>
        <w:rPr>
          <w:rFonts w:hint="eastAsia" w:ascii="仿宋_GB2312" w:hAnsi="仿宋" w:eastAsia="仿宋_GB2312"/>
          <w:sz w:val="28"/>
          <w:szCs w:val="28"/>
        </w:rPr>
        <w:tab/>
      </w:r>
      <w:r>
        <w:rPr>
          <w:rFonts w:hint="eastAsia" w:ascii="仿宋_GB2312" w:hAnsi="仿宋" w:eastAsia="仿宋_GB2312"/>
          <w:sz w:val="28"/>
          <w:szCs w:val="28"/>
        </w:rPr>
        <w:t>考试的题型</w:t>
      </w:r>
    </w:p>
    <w:p w14:paraId="489BBF87">
      <w:pPr>
        <w:ind w:firstLine="537" w:firstLineChars="192"/>
        <w:rPr>
          <w:rFonts w:ascii="仿宋_GB2312" w:hAnsi="仿宋" w:eastAsia="仿宋_GB2312"/>
          <w:sz w:val="28"/>
          <w:szCs w:val="28"/>
        </w:rPr>
      </w:pPr>
      <w:r>
        <w:rPr>
          <w:rFonts w:hint="eastAsia" w:ascii="仿宋_GB2312" w:hAnsi="仿宋" w:eastAsia="仿宋_GB2312"/>
          <w:sz w:val="28"/>
          <w:szCs w:val="28"/>
        </w:rPr>
        <w:t>填空题、判断题、选择题、简答题、分析证明题、计算题。</w:t>
      </w:r>
    </w:p>
    <w:p w14:paraId="2D5BB417">
      <w:pPr>
        <w:tabs>
          <w:tab w:val="left" w:pos="1440"/>
        </w:tabs>
        <w:ind w:firstLine="537" w:firstLineChars="192"/>
        <w:rPr>
          <w:rFonts w:hint="eastAsia" w:ascii="仿宋_GB2312" w:hAnsi="仿宋" w:eastAsia="仿宋_GB2312"/>
          <w:sz w:val="28"/>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FAB"/>
    <w:rsid w:val="00020254"/>
    <w:rsid w:val="00024E19"/>
    <w:rsid w:val="000401BB"/>
    <w:rsid w:val="00053E3E"/>
    <w:rsid w:val="00070670"/>
    <w:rsid w:val="00075A44"/>
    <w:rsid w:val="00095A82"/>
    <w:rsid w:val="000A4D7E"/>
    <w:rsid w:val="000D6F50"/>
    <w:rsid w:val="000F40BA"/>
    <w:rsid w:val="0010547F"/>
    <w:rsid w:val="00107E79"/>
    <w:rsid w:val="00131888"/>
    <w:rsid w:val="00135EA0"/>
    <w:rsid w:val="00143300"/>
    <w:rsid w:val="001538DC"/>
    <w:rsid w:val="0017187C"/>
    <w:rsid w:val="0018390C"/>
    <w:rsid w:val="00184B2C"/>
    <w:rsid w:val="001B20DE"/>
    <w:rsid w:val="001C3768"/>
    <w:rsid w:val="001D25C2"/>
    <w:rsid w:val="001D631E"/>
    <w:rsid w:val="001D7020"/>
    <w:rsid w:val="001F352B"/>
    <w:rsid w:val="00217649"/>
    <w:rsid w:val="002217F3"/>
    <w:rsid w:val="00247339"/>
    <w:rsid w:val="00266BB5"/>
    <w:rsid w:val="002E1434"/>
    <w:rsid w:val="002E6066"/>
    <w:rsid w:val="00313552"/>
    <w:rsid w:val="0034526D"/>
    <w:rsid w:val="003462A3"/>
    <w:rsid w:val="003B2FAB"/>
    <w:rsid w:val="003C2260"/>
    <w:rsid w:val="003C4B61"/>
    <w:rsid w:val="003E54AA"/>
    <w:rsid w:val="003E70B9"/>
    <w:rsid w:val="003F377B"/>
    <w:rsid w:val="004045CD"/>
    <w:rsid w:val="00452253"/>
    <w:rsid w:val="004547D3"/>
    <w:rsid w:val="00466C45"/>
    <w:rsid w:val="00470BEA"/>
    <w:rsid w:val="0047590E"/>
    <w:rsid w:val="00481DDE"/>
    <w:rsid w:val="00484AFD"/>
    <w:rsid w:val="004B4BF5"/>
    <w:rsid w:val="004C3A7D"/>
    <w:rsid w:val="004E420F"/>
    <w:rsid w:val="004F6BB4"/>
    <w:rsid w:val="00522299"/>
    <w:rsid w:val="00527D22"/>
    <w:rsid w:val="005307A8"/>
    <w:rsid w:val="0055274A"/>
    <w:rsid w:val="00580202"/>
    <w:rsid w:val="0058307E"/>
    <w:rsid w:val="00594B28"/>
    <w:rsid w:val="005B0CFD"/>
    <w:rsid w:val="005B4DFF"/>
    <w:rsid w:val="00604388"/>
    <w:rsid w:val="00690874"/>
    <w:rsid w:val="00696102"/>
    <w:rsid w:val="00697A2E"/>
    <w:rsid w:val="006B2D56"/>
    <w:rsid w:val="006C0071"/>
    <w:rsid w:val="00710FC2"/>
    <w:rsid w:val="0074460E"/>
    <w:rsid w:val="007468BF"/>
    <w:rsid w:val="00757CC9"/>
    <w:rsid w:val="007724F3"/>
    <w:rsid w:val="007951E0"/>
    <w:rsid w:val="007A1778"/>
    <w:rsid w:val="007A2F6B"/>
    <w:rsid w:val="007B487E"/>
    <w:rsid w:val="007D2801"/>
    <w:rsid w:val="007D2AF2"/>
    <w:rsid w:val="007E353C"/>
    <w:rsid w:val="007E47CC"/>
    <w:rsid w:val="0080347F"/>
    <w:rsid w:val="00854988"/>
    <w:rsid w:val="0086269A"/>
    <w:rsid w:val="00875D65"/>
    <w:rsid w:val="00895C07"/>
    <w:rsid w:val="008A6521"/>
    <w:rsid w:val="008B6D07"/>
    <w:rsid w:val="008C5698"/>
    <w:rsid w:val="008D179E"/>
    <w:rsid w:val="008E704C"/>
    <w:rsid w:val="00916592"/>
    <w:rsid w:val="00933970"/>
    <w:rsid w:val="00933BE9"/>
    <w:rsid w:val="00934618"/>
    <w:rsid w:val="00962EBE"/>
    <w:rsid w:val="00977F2E"/>
    <w:rsid w:val="009B12E9"/>
    <w:rsid w:val="009C3AD7"/>
    <w:rsid w:val="009D0AD7"/>
    <w:rsid w:val="009D1008"/>
    <w:rsid w:val="00A31D6F"/>
    <w:rsid w:val="00A405E4"/>
    <w:rsid w:val="00A40D12"/>
    <w:rsid w:val="00A44E49"/>
    <w:rsid w:val="00A552DA"/>
    <w:rsid w:val="00A87916"/>
    <w:rsid w:val="00AB0823"/>
    <w:rsid w:val="00AB793A"/>
    <w:rsid w:val="00AD2294"/>
    <w:rsid w:val="00AE1AC5"/>
    <w:rsid w:val="00AF577F"/>
    <w:rsid w:val="00B05CD6"/>
    <w:rsid w:val="00B13D22"/>
    <w:rsid w:val="00B2220E"/>
    <w:rsid w:val="00B423B7"/>
    <w:rsid w:val="00B55045"/>
    <w:rsid w:val="00B802A5"/>
    <w:rsid w:val="00B944D9"/>
    <w:rsid w:val="00BB3F1A"/>
    <w:rsid w:val="00BD5EB3"/>
    <w:rsid w:val="00BE1C5F"/>
    <w:rsid w:val="00C02D3F"/>
    <w:rsid w:val="00C0409F"/>
    <w:rsid w:val="00C10666"/>
    <w:rsid w:val="00C1431C"/>
    <w:rsid w:val="00C1496B"/>
    <w:rsid w:val="00C174C8"/>
    <w:rsid w:val="00C2541B"/>
    <w:rsid w:val="00C36A32"/>
    <w:rsid w:val="00C433E5"/>
    <w:rsid w:val="00C50B13"/>
    <w:rsid w:val="00C517A3"/>
    <w:rsid w:val="00C92703"/>
    <w:rsid w:val="00CA44FD"/>
    <w:rsid w:val="00CB468B"/>
    <w:rsid w:val="00CC001B"/>
    <w:rsid w:val="00CE4ED1"/>
    <w:rsid w:val="00D04E6F"/>
    <w:rsid w:val="00D26020"/>
    <w:rsid w:val="00D30989"/>
    <w:rsid w:val="00D5793C"/>
    <w:rsid w:val="00D66AF4"/>
    <w:rsid w:val="00D73C37"/>
    <w:rsid w:val="00D83759"/>
    <w:rsid w:val="00D845B2"/>
    <w:rsid w:val="00D93209"/>
    <w:rsid w:val="00D96ADF"/>
    <w:rsid w:val="00D96FA7"/>
    <w:rsid w:val="00DA3A10"/>
    <w:rsid w:val="00DB2515"/>
    <w:rsid w:val="00DE043A"/>
    <w:rsid w:val="00E13210"/>
    <w:rsid w:val="00E14FD2"/>
    <w:rsid w:val="00E1689E"/>
    <w:rsid w:val="00E34BC1"/>
    <w:rsid w:val="00E73730"/>
    <w:rsid w:val="00E82C68"/>
    <w:rsid w:val="00E8378D"/>
    <w:rsid w:val="00E97680"/>
    <w:rsid w:val="00EA6422"/>
    <w:rsid w:val="00F0166E"/>
    <w:rsid w:val="00F074AB"/>
    <w:rsid w:val="00F161AF"/>
    <w:rsid w:val="00F2361A"/>
    <w:rsid w:val="00F23FF8"/>
    <w:rsid w:val="00F62B0D"/>
    <w:rsid w:val="00F7420E"/>
    <w:rsid w:val="00F9674F"/>
    <w:rsid w:val="00FA0CEE"/>
    <w:rsid w:val="0DAB773C"/>
    <w:rsid w:val="34E859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customStyle="1" w:styleId="8">
    <w:name w:val="页脚 字符"/>
    <w:link w:val="3"/>
    <w:uiPriority w:val="0"/>
    <w:rPr>
      <w:kern w:val="2"/>
      <w:sz w:val="18"/>
      <w:szCs w:val="18"/>
    </w:rPr>
  </w:style>
  <w:style w:type="character" w:customStyle="1" w:styleId="9">
    <w:name w:val="页眉 字符"/>
    <w:link w:val="4"/>
    <w:uiPriority w:val="0"/>
    <w:rPr>
      <w:kern w:val="2"/>
      <w:sz w:val="18"/>
      <w:szCs w:val="18"/>
    </w:rPr>
  </w:style>
  <w:style w:type="paragraph" w:styleId="10">
    <w:name w:val="List Paragraph"/>
    <w:basedOn w:val="1"/>
    <w:qFormat/>
    <w:uiPriority w:val="34"/>
    <w:pPr>
      <w:widowControl/>
      <w:ind w:firstLine="420" w:firstLineChars="200"/>
      <w:jc w:val="left"/>
    </w:pPr>
    <w:rPr>
      <w:rFonts w:ascii="宋体" w:hAnsi="宋体" w:cs="宋体"/>
      <w:kern w:val="0"/>
      <w:sz w:val="24"/>
    </w:rPr>
  </w:style>
  <w:style w:type="paragraph" w:customStyle="1" w:styleId="11">
    <w:name w:val=" Char Char Char Char"/>
    <w:basedOn w:val="1"/>
    <w:uiPriority w:val="0"/>
    <w:pPr>
      <w:tabs>
        <w:tab w:val="left" w:pos="360"/>
      </w:tabs>
    </w:pPr>
    <w:rPr>
      <w:sz w:val="24"/>
    </w:rPr>
  </w:style>
  <w:style w:type="character" w:customStyle="1" w:styleId="12">
    <w:name w:val="批注框文本 字符"/>
    <w:link w:val="2"/>
    <w:uiPriority w:val="0"/>
    <w:rPr>
      <w:kern w:val="2"/>
      <w:sz w:val="18"/>
      <w:szCs w:val="18"/>
    </w:rPr>
  </w:style>
  <w:style w:type="paragraph" w:styleId="13">
    <w:name w:val=""/>
    <w:hidden/>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990</Words>
  <Characters>1007</Characters>
  <Lines>7</Lines>
  <Paragraphs>2</Paragraphs>
  <TotalTime>0</TotalTime>
  <ScaleCrop>false</ScaleCrop>
  <LinksUpToDate>false</LinksUpToDate>
  <CharactersWithSpaces>1010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2020-09-29T08:10:00Z</dcterms:created>
  <dc:creator>carol</dc:creator>
  <cp:lastModifiedBy>Charlie Hou</cp:lastModifiedBy>
  <dcterms:modified xsi:type="dcterms:W3CDTF">2026-03-04T06:37:39Z</dcterms:modified>
  <dc:title>华北电力大学2011年硕士研究生入学考试</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C9217C44BB6E421BB243CE5EE2F6C894_13</vt:lpwstr>
  </property>
</Properties>
</file>